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1802" w:rsidRPr="001C621B" w:rsidRDefault="00E47E6B" w:rsidP="00AB1802">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DRI </w:t>
      </w:r>
      <w:r w:rsidRPr="001C621B">
        <w:rPr>
          <w:rFonts w:ascii="Times New Roman" w:hAnsi="Times New Roman" w:cs="Times New Roman"/>
          <w:b/>
          <w:bCs/>
          <w:sz w:val="24"/>
          <w:szCs w:val="24"/>
        </w:rPr>
        <w:t>Response</w:t>
      </w:r>
    </w:p>
    <w:p w:rsidR="00AB1802" w:rsidRDefault="001C621B" w:rsidP="00AB180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video is indeed very resourceful </w:t>
      </w:r>
      <w:r w:rsidR="00E47E6B">
        <w:rPr>
          <w:rFonts w:ascii="Times New Roman" w:hAnsi="Times New Roman" w:cs="Times New Roman"/>
          <w:sz w:val="24"/>
          <w:szCs w:val="24"/>
        </w:rPr>
        <w:t>as it provides essential information regarding nutrition. However, it is important to note that the nutritional requirements highlighted in the video are not universally fit for adoption by all people. The DRI video provides the guidelines that are designed majorly for the healthy population. The general essence of DRIs is helping the generally healthy population to determine the adequacy of particular nutrients(</w:t>
      </w:r>
      <w:r w:rsidR="00963733" w:rsidRPr="00F453AF">
        <w:rPr>
          <w:rFonts w:ascii="Times New Roman" w:hAnsi="Times New Roman" w:cs="Times New Roman"/>
          <w:sz w:val="24"/>
          <w:szCs w:val="24"/>
        </w:rPr>
        <w:t>Whitney &amp; Rolfes, 2018</w:t>
      </w:r>
      <w:r w:rsidR="00E47E6B">
        <w:rPr>
          <w:rFonts w:ascii="Times New Roman" w:hAnsi="Times New Roman" w:cs="Times New Roman"/>
          <w:sz w:val="24"/>
          <w:szCs w:val="24"/>
        </w:rPr>
        <w:t>). It is common for people to be misled on their dietary requirements for maintaining good health. Therefore, individuals should be discouraged from taking the DRI requirements as the acceptable minimums for nutritional intakes for all people in society, regardless of age, gender, or any special needs.</w:t>
      </w:r>
    </w:p>
    <w:p w:rsidR="00F453AF" w:rsidRDefault="00E47E6B" w:rsidP="00F453AF">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w:t>
      </w:r>
    </w:p>
    <w:p w:rsidR="00F453AF" w:rsidRPr="00C02CFA" w:rsidRDefault="00E47E6B" w:rsidP="00F453AF">
      <w:pPr>
        <w:spacing w:line="480" w:lineRule="auto"/>
        <w:ind w:left="720" w:hanging="720"/>
        <w:jc w:val="both"/>
        <w:rPr>
          <w:rFonts w:ascii="Times New Roman" w:hAnsi="Times New Roman" w:cs="Times New Roman"/>
          <w:sz w:val="24"/>
          <w:szCs w:val="24"/>
        </w:rPr>
      </w:pPr>
      <w:r w:rsidRPr="00F453AF">
        <w:rPr>
          <w:rFonts w:ascii="Times New Roman" w:hAnsi="Times New Roman" w:cs="Times New Roman"/>
          <w:sz w:val="24"/>
          <w:szCs w:val="24"/>
        </w:rPr>
        <w:t>Whitney, E. N., &amp; Rolfes, S. R. (2018). Understanding nutrition. Cengage Learning.</w:t>
      </w:r>
    </w:p>
    <w:sectPr w:rsidR="00F453AF" w:rsidRPr="00C02CFA" w:rsidSect="00D2128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0D5660"/>
    <w:rsid w:val="000D5660"/>
    <w:rsid w:val="00153EE3"/>
    <w:rsid w:val="00181DCE"/>
    <w:rsid w:val="00196D5A"/>
    <w:rsid w:val="001C621B"/>
    <w:rsid w:val="00215E41"/>
    <w:rsid w:val="00266DC8"/>
    <w:rsid w:val="003A3BE1"/>
    <w:rsid w:val="003D6848"/>
    <w:rsid w:val="004947FB"/>
    <w:rsid w:val="005060E6"/>
    <w:rsid w:val="005E04CA"/>
    <w:rsid w:val="005E366F"/>
    <w:rsid w:val="006D1342"/>
    <w:rsid w:val="00963733"/>
    <w:rsid w:val="00973252"/>
    <w:rsid w:val="00A5435C"/>
    <w:rsid w:val="00AB1802"/>
    <w:rsid w:val="00AE5B7E"/>
    <w:rsid w:val="00BA4193"/>
    <w:rsid w:val="00BB24F6"/>
    <w:rsid w:val="00BC39ED"/>
    <w:rsid w:val="00C02CFA"/>
    <w:rsid w:val="00CB72CC"/>
    <w:rsid w:val="00CB7EA1"/>
    <w:rsid w:val="00D2128B"/>
    <w:rsid w:val="00E47E6B"/>
    <w:rsid w:val="00E957A2"/>
    <w:rsid w:val="00ED3EB7"/>
    <w:rsid w:val="00F3563C"/>
    <w:rsid w:val="00F41FB8"/>
    <w:rsid w:val="00F453AF"/>
    <w:rsid w:val="00FA2A8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128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02CFA"/>
    <w:rPr>
      <w:color w:val="0000FF" w:themeColor="hyperlink"/>
      <w:u w:val="single"/>
    </w:rPr>
  </w:style>
  <w:style w:type="character" w:customStyle="1" w:styleId="UnresolvedMention1">
    <w:name w:val="Unresolved Mention1"/>
    <w:basedOn w:val="DefaultParagraphFont"/>
    <w:uiPriority w:val="99"/>
    <w:semiHidden/>
    <w:unhideWhenUsed/>
    <w:rsid w:val="00C02CFA"/>
    <w:rPr>
      <w:color w:val="605E5C"/>
      <w:shd w:val="clear" w:color="auto" w:fill="E1DFDD"/>
    </w:rPr>
  </w:style>
  <w:style w:type="character" w:styleId="FollowedHyperlink">
    <w:name w:val="FollowedHyperlink"/>
    <w:basedOn w:val="DefaultParagraphFont"/>
    <w:uiPriority w:val="99"/>
    <w:semiHidden/>
    <w:unhideWhenUsed/>
    <w:rsid w:val="00C02CFA"/>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132</Words>
  <Characters>753</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2020-05-26T10:17:00Z</dcterms:created>
  <dcterms:modified xsi:type="dcterms:W3CDTF">2020-05-26T10:17:00Z</dcterms:modified>
</cp:coreProperties>
</file>